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F3" w:rsidRDefault="00E067F3" w:rsidP="00E067F3">
      <w:pPr>
        <w:spacing w:after="48"/>
        <w:textAlignment w:val="baseline"/>
        <w:outlineLvl w:val="0"/>
        <w:rPr>
          <w:rFonts w:asciiTheme="minorHAnsi" w:hAnsiTheme="minorHAnsi" w:cstheme="minorHAnsi"/>
          <w:b/>
          <w:bCs/>
          <w:kern w:val="36"/>
          <w:sz w:val="36"/>
          <w:szCs w:val="36"/>
        </w:rPr>
      </w:pPr>
      <w:r w:rsidRPr="00E067F3">
        <w:rPr>
          <w:rFonts w:asciiTheme="minorHAnsi" w:hAnsiTheme="minorHAnsi" w:cstheme="minorHAnsi"/>
          <w:b/>
          <w:bCs/>
          <w:kern w:val="36"/>
          <w:sz w:val="36"/>
          <w:szCs w:val="36"/>
        </w:rPr>
        <w:t>El Gobierno aprueba medidas para que los autónomos en módulos puedan acceder mejor al cese de actividad</w:t>
      </w:r>
    </w:p>
    <w:p w:rsidR="00E067F3" w:rsidRPr="00E067F3" w:rsidRDefault="00E067F3" w:rsidP="00E067F3">
      <w:pPr>
        <w:spacing w:after="48"/>
        <w:textAlignment w:val="baseline"/>
        <w:outlineLvl w:val="0"/>
        <w:rPr>
          <w:rFonts w:asciiTheme="minorHAnsi" w:hAnsiTheme="minorHAnsi" w:cstheme="minorHAnsi"/>
          <w:b/>
          <w:bCs/>
          <w:kern w:val="36"/>
          <w:sz w:val="36"/>
          <w:szCs w:val="36"/>
        </w:rPr>
      </w:pPr>
    </w:p>
    <w:p w:rsidR="00E067F3" w:rsidRDefault="00E067F3" w:rsidP="00E067F3">
      <w:pPr>
        <w:spacing w:after="48"/>
        <w:textAlignment w:val="baseline"/>
        <w:outlineLvl w:val="0"/>
        <w:rPr>
          <w:rFonts w:asciiTheme="minorHAnsi" w:hAnsiTheme="minorHAnsi" w:cstheme="minorHAnsi"/>
          <w:b/>
          <w:bCs/>
          <w:kern w:val="36"/>
          <w:sz w:val="24"/>
          <w:szCs w:val="24"/>
        </w:rPr>
      </w:pPr>
      <w:r>
        <w:rPr>
          <w:rFonts w:asciiTheme="minorHAnsi" w:hAnsiTheme="minorHAnsi" w:cstheme="minorHAnsi"/>
          <w:b/>
          <w:bCs/>
          <w:kern w:val="36"/>
          <w:sz w:val="24"/>
          <w:szCs w:val="24"/>
        </w:rPr>
        <w:t>3 febrero 2020</w:t>
      </w:r>
    </w:p>
    <w:p w:rsidR="00E067F3" w:rsidRPr="00E067F3" w:rsidRDefault="00E067F3" w:rsidP="00E067F3">
      <w:pPr>
        <w:spacing w:after="48"/>
        <w:textAlignment w:val="baseline"/>
        <w:outlineLvl w:val="0"/>
        <w:rPr>
          <w:rFonts w:asciiTheme="minorHAnsi" w:hAnsiTheme="minorHAnsi" w:cstheme="minorHAnsi"/>
          <w:b/>
          <w:bCs/>
          <w:kern w:val="36"/>
          <w:sz w:val="24"/>
          <w:szCs w:val="24"/>
        </w:rPr>
      </w:pPr>
    </w:p>
    <w:p w:rsidR="00E067F3" w:rsidRPr="00E067F3" w:rsidRDefault="00E067F3" w:rsidP="00E067F3">
      <w:pPr>
        <w:shd w:val="clear" w:color="auto" w:fill="FFFFFF"/>
        <w:textAlignment w:val="baseline"/>
        <w:rPr>
          <w:rFonts w:asciiTheme="minorHAnsi" w:hAnsiTheme="minorHAnsi" w:cstheme="minorHAnsi"/>
          <w:sz w:val="24"/>
          <w:szCs w:val="24"/>
        </w:rPr>
      </w:pPr>
      <w:r w:rsidRPr="00E067F3">
        <w:rPr>
          <w:rFonts w:asciiTheme="minorHAnsi" w:hAnsiTheme="minorHAnsi" w:cstheme="minorHAnsi"/>
          <w:sz w:val="24"/>
          <w:szCs w:val="24"/>
        </w:rPr>
        <w:t>Los autónomos que tributan en módulos tendrían más facilidades para acreditar su caída de facturación y acceder a la nueva prestación por cese de actividad, según afirmó ayer el Gobierno. El Consejo de Ministros también aprobó la moratoria para las hipotecas y créditos al consumo, así como el nuevo complemento para las pensiones.</w:t>
      </w:r>
    </w:p>
    <w:p w:rsidR="00E067F3" w:rsidRDefault="00E067F3" w:rsidP="00E067F3">
      <w:pPr>
        <w:shd w:val="clear" w:color="auto" w:fill="FFFFFF"/>
        <w:textAlignment w:val="baseline"/>
        <w:rPr>
          <w:rFonts w:asciiTheme="minorHAnsi" w:hAnsiTheme="minorHAnsi" w:cstheme="minorHAnsi"/>
          <w:sz w:val="24"/>
          <w:szCs w:val="24"/>
        </w:rPr>
      </w:pPr>
      <w:r w:rsidRPr="00E067F3">
        <w:rPr>
          <w:rFonts w:asciiTheme="minorHAnsi" w:hAnsiTheme="minorHAnsi" w:cstheme="minorHAnsi"/>
          <w:sz w:val="24"/>
          <w:szCs w:val="24"/>
        </w:rPr>
        <w:t>Los trabajadores autónomos que tributan por módulos pueden tener dificultades para </w:t>
      </w:r>
      <w:hyperlink r:id="rId9" w:tgtFrame="_top" w:history="1">
        <w:r w:rsidRPr="00E067F3">
          <w:rPr>
            <w:rFonts w:asciiTheme="minorHAnsi" w:hAnsiTheme="minorHAnsi" w:cstheme="minorHAnsi"/>
            <w:sz w:val="24"/>
            <w:szCs w:val="24"/>
            <w:u w:val="single"/>
            <w:bdr w:val="none" w:sz="0" w:space="0" w:color="auto" w:frame="1"/>
          </w:rPr>
          <w:t>acceder a la nueva prestación por cese de actividad </w:t>
        </w:r>
      </w:hyperlink>
      <w:r w:rsidRPr="00E067F3">
        <w:rPr>
          <w:rFonts w:asciiTheme="minorHAnsi" w:hAnsiTheme="minorHAnsi" w:cstheme="minorHAnsi"/>
          <w:sz w:val="24"/>
          <w:szCs w:val="24"/>
        </w:rPr>
        <w:t>habilitada por el Gobierno. En concreto, no tenían una forma única o regulada de demostrar la caída de facturación necesaria para beneficiarse de la medida. Se trata de una situación que intentará corregir la nueva norma publicada hoy en el Boletín Oficial del Estado (BOE) y de la que ayer el Gobierno dio pocos detalles.</w:t>
      </w:r>
    </w:p>
    <w:p w:rsidR="00E067F3" w:rsidRPr="00E067F3" w:rsidRDefault="00E067F3" w:rsidP="00E067F3">
      <w:pPr>
        <w:shd w:val="clear" w:color="auto" w:fill="FFFFFF"/>
        <w:textAlignment w:val="baseline"/>
        <w:rPr>
          <w:rFonts w:asciiTheme="minorHAnsi" w:hAnsiTheme="minorHAnsi" w:cstheme="minorHAnsi"/>
          <w:sz w:val="24"/>
          <w:szCs w:val="24"/>
        </w:rPr>
      </w:pPr>
    </w:p>
    <w:p w:rsidR="00E067F3" w:rsidRDefault="00E067F3" w:rsidP="00E067F3">
      <w:pPr>
        <w:shd w:val="clear" w:color="auto" w:fill="FFFFFF"/>
        <w:textAlignment w:val="baseline"/>
        <w:rPr>
          <w:rFonts w:asciiTheme="minorHAnsi" w:hAnsiTheme="minorHAnsi" w:cstheme="minorHAnsi"/>
          <w:sz w:val="24"/>
          <w:szCs w:val="24"/>
        </w:rPr>
      </w:pPr>
      <w:r w:rsidRPr="00E067F3">
        <w:rPr>
          <w:rFonts w:asciiTheme="minorHAnsi" w:hAnsiTheme="minorHAnsi" w:cstheme="minorHAnsi"/>
          <w:sz w:val="24"/>
          <w:szCs w:val="24"/>
        </w:rPr>
        <w:t>Así, el Consejo de Ministros dio ayer martes luz verde a una modificación del Real Decreto-Ley 2/2021, de 26 de enero, y por el que se extendió el cese de actividad hasta el 31 de mayo, para </w:t>
      </w:r>
      <w:r w:rsidRPr="00E067F3">
        <w:rPr>
          <w:rFonts w:asciiTheme="minorHAnsi" w:hAnsiTheme="minorHAnsi" w:cstheme="minorHAnsi"/>
          <w:b/>
          <w:bCs/>
          <w:sz w:val="24"/>
          <w:szCs w:val="24"/>
          <w:bdr w:val="none" w:sz="0" w:space="0" w:color="auto" w:frame="1"/>
        </w:rPr>
        <w:t>hacerlo más accesible a todos aquellos trabajadores por cuenta propia que tributan en estimación objetiva. </w:t>
      </w:r>
      <w:r w:rsidRPr="00E067F3">
        <w:rPr>
          <w:rFonts w:asciiTheme="minorHAnsi" w:hAnsiTheme="minorHAnsi" w:cstheme="minorHAnsi"/>
          <w:sz w:val="24"/>
          <w:szCs w:val="24"/>
        </w:rPr>
        <w:t xml:space="preserve">Los denominados autónomos </w:t>
      </w:r>
      <w:proofErr w:type="spellStart"/>
      <w:r w:rsidRPr="00E067F3">
        <w:rPr>
          <w:rFonts w:asciiTheme="minorHAnsi" w:hAnsiTheme="minorHAnsi" w:cstheme="minorHAnsi"/>
          <w:sz w:val="24"/>
          <w:szCs w:val="24"/>
        </w:rPr>
        <w:t>moduleros</w:t>
      </w:r>
      <w:proofErr w:type="spellEnd"/>
      <w:r w:rsidRPr="00E067F3">
        <w:rPr>
          <w:rFonts w:asciiTheme="minorHAnsi" w:hAnsiTheme="minorHAnsi" w:cstheme="minorHAnsi"/>
          <w:sz w:val="24"/>
          <w:szCs w:val="24"/>
        </w:rPr>
        <w:t>. Esto es lo que afirmó sin dar muchos detalles, el ministro de Inclusión, Seguridad Social y Migraciones, José Luis Escrivá, quién aseguró que se habían aprobado “algunas medidas para facilitar el acceso a determinados autónomos, que tienen dificultad para acreditar sus ingresos para acceder a las nuevas prestaciones nuevas creadas por el Covid.19”.</w:t>
      </w:r>
    </w:p>
    <w:p w:rsidR="00E067F3" w:rsidRPr="00E067F3" w:rsidRDefault="00E067F3" w:rsidP="00E067F3">
      <w:pPr>
        <w:shd w:val="clear" w:color="auto" w:fill="FFFFFF"/>
        <w:textAlignment w:val="baseline"/>
        <w:rPr>
          <w:rFonts w:asciiTheme="minorHAnsi" w:hAnsiTheme="minorHAnsi" w:cstheme="minorHAnsi"/>
          <w:sz w:val="24"/>
          <w:szCs w:val="24"/>
        </w:rPr>
      </w:pPr>
    </w:p>
    <w:p w:rsidR="00E067F3" w:rsidRPr="00E067F3" w:rsidRDefault="00E067F3" w:rsidP="00E067F3">
      <w:pPr>
        <w:shd w:val="clear" w:color="auto" w:fill="FFFFFF"/>
        <w:textAlignment w:val="baseline"/>
        <w:rPr>
          <w:rFonts w:asciiTheme="minorHAnsi" w:hAnsiTheme="minorHAnsi" w:cstheme="minorHAnsi"/>
          <w:sz w:val="24"/>
          <w:szCs w:val="24"/>
        </w:rPr>
      </w:pPr>
      <w:r w:rsidRPr="00E067F3">
        <w:rPr>
          <w:rFonts w:asciiTheme="minorHAnsi" w:hAnsiTheme="minorHAnsi" w:cstheme="minorHAnsi"/>
          <w:sz w:val="24"/>
          <w:szCs w:val="24"/>
        </w:rPr>
        <w:t>En este sentido, en la rueda de prensa posterior al Consejo de Ministros, Escrivá</w:t>
      </w:r>
      <w:r w:rsidRPr="00E067F3">
        <w:rPr>
          <w:rFonts w:asciiTheme="minorHAnsi" w:hAnsiTheme="minorHAnsi" w:cstheme="minorHAnsi"/>
          <w:b/>
          <w:bCs/>
          <w:sz w:val="24"/>
          <w:szCs w:val="24"/>
          <w:bdr w:val="none" w:sz="0" w:space="0" w:color="auto" w:frame="1"/>
        </w:rPr>
        <w:t> anunció que se aplicaría sólo a los profesionales que tributasen en estimación objetiva </w:t>
      </w:r>
      <w:r w:rsidRPr="00E067F3">
        <w:rPr>
          <w:rFonts w:asciiTheme="minorHAnsi" w:hAnsiTheme="minorHAnsi" w:cstheme="minorHAnsi"/>
          <w:sz w:val="24"/>
          <w:szCs w:val="24"/>
        </w:rPr>
        <w:t>y que “</w:t>
      </w:r>
      <w:r w:rsidRPr="00E067F3">
        <w:rPr>
          <w:rFonts w:asciiTheme="minorHAnsi" w:hAnsiTheme="minorHAnsi" w:cstheme="minorHAnsi"/>
          <w:b/>
          <w:bCs/>
          <w:sz w:val="24"/>
          <w:szCs w:val="24"/>
          <w:bdr w:val="none" w:sz="0" w:space="0" w:color="auto" w:frame="1"/>
        </w:rPr>
        <w:t>se establecerán unos mecanismos objetivos de presunción de esa caída de ingresos</w:t>
      </w:r>
      <w:r w:rsidRPr="00E067F3">
        <w:rPr>
          <w:rFonts w:asciiTheme="minorHAnsi" w:hAnsiTheme="minorHAnsi" w:cstheme="minorHAnsi"/>
          <w:sz w:val="24"/>
          <w:szCs w:val="24"/>
        </w:rPr>
        <w:t>”, para facilitarles el acceso a la prestación.</w:t>
      </w:r>
    </w:p>
    <w:p w:rsidR="00E067F3" w:rsidRPr="00E067F3" w:rsidRDefault="00E067F3" w:rsidP="00E067F3">
      <w:pPr>
        <w:shd w:val="clear" w:color="auto" w:fill="FFFFFF"/>
        <w:textAlignment w:val="baseline"/>
        <w:rPr>
          <w:rFonts w:asciiTheme="minorHAnsi" w:hAnsiTheme="minorHAnsi" w:cstheme="minorHAnsi"/>
          <w:b/>
          <w:bCs/>
          <w:sz w:val="24"/>
          <w:szCs w:val="24"/>
          <w:bdr w:val="none" w:sz="0" w:space="0" w:color="auto" w:frame="1"/>
        </w:rPr>
      </w:pPr>
      <w:r w:rsidRPr="00E067F3">
        <w:rPr>
          <w:rFonts w:asciiTheme="minorHAnsi" w:hAnsiTheme="minorHAnsi" w:cstheme="minorHAnsi"/>
          <w:sz w:val="24"/>
          <w:szCs w:val="24"/>
        </w:rPr>
        <w:t>Fuentes del Ministerio de Inclusión, Seguridad Social Migraciones, aclararon que, “en determinados supuestos, </w:t>
      </w:r>
      <w:r w:rsidRPr="00E067F3">
        <w:rPr>
          <w:rFonts w:asciiTheme="minorHAnsi" w:hAnsiTheme="minorHAnsi" w:cstheme="minorHAnsi"/>
          <w:b/>
          <w:bCs/>
          <w:sz w:val="24"/>
          <w:szCs w:val="24"/>
          <w:bdr w:val="none" w:sz="0" w:space="0" w:color="auto" w:frame="1"/>
        </w:rPr>
        <w:t>se va a facilitar una vía para que puedan acceder al cese compatible con la actividad”.</w:t>
      </w:r>
    </w:p>
    <w:p w:rsidR="00E067F3" w:rsidRPr="00E067F3" w:rsidRDefault="00E067F3" w:rsidP="00E067F3">
      <w:pPr>
        <w:shd w:val="clear" w:color="auto" w:fill="FFFFFF"/>
        <w:textAlignment w:val="baseline"/>
        <w:rPr>
          <w:rFonts w:asciiTheme="minorHAnsi" w:hAnsiTheme="minorHAnsi" w:cstheme="minorHAnsi"/>
          <w:sz w:val="24"/>
          <w:szCs w:val="24"/>
        </w:rPr>
      </w:pPr>
    </w:p>
    <w:p w:rsidR="00E067F3" w:rsidRDefault="00E067F3" w:rsidP="00E067F3">
      <w:pPr>
        <w:shd w:val="clear" w:color="auto" w:fill="FFFFFF"/>
        <w:textAlignment w:val="baseline"/>
        <w:outlineLvl w:val="1"/>
        <w:rPr>
          <w:rFonts w:asciiTheme="minorHAnsi" w:hAnsiTheme="minorHAnsi" w:cstheme="minorHAnsi"/>
          <w:b/>
          <w:bCs/>
          <w:caps/>
          <w:sz w:val="24"/>
          <w:szCs w:val="24"/>
        </w:rPr>
      </w:pPr>
      <w:r w:rsidRPr="00E067F3">
        <w:rPr>
          <w:rFonts w:asciiTheme="minorHAnsi" w:hAnsiTheme="minorHAnsi" w:cstheme="minorHAnsi"/>
          <w:b/>
          <w:bCs/>
          <w:caps/>
          <w:sz w:val="24"/>
          <w:szCs w:val="24"/>
        </w:rPr>
        <w:t>LOS </w:t>
      </w:r>
      <w:r w:rsidRPr="00E067F3">
        <w:rPr>
          <w:rFonts w:asciiTheme="minorHAnsi" w:hAnsiTheme="minorHAnsi" w:cstheme="minorHAnsi"/>
          <w:b/>
          <w:iCs/>
          <w:caps/>
          <w:sz w:val="24"/>
          <w:szCs w:val="24"/>
          <w:bdr w:val="none" w:sz="0" w:space="0" w:color="auto" w:frame="1"/>
        </w:rPr>
        <w:t>que tributan por modulos</w:t>
      </w:r>
      <w:r w:rsidRPr="00E067F3">
        <w:rPr>
          <w:rFonts w:asciiTheme="minorHAnsi" w:hAnsiTheme="minorHAnsi" w:cstheme="minorHAnsi"/>
          <w:b/>
          <w:bCs/>
          <w:caps/>
          <w:sz w:val="24"/>
          <w:szCs w:val="24"/>
        </w:rPr>
        <w:t> TIENEN DIFICULTADES PARA ACREDITAR PÉRDIDAS</w:t>
      </w:r>
    </w:p>
    <w:p w:rsidR="00E067F3" w:rsidRPr="00E067F3" w:rsidRDefault="00E067F3" w:rsidP="00E067F3">
      <w:pPr>
        <w:shd w:val="clear" w:color="auto" w:fill="FFFFFF"/>
        <w:textAlignment w:val="baseline"/>
        <w:outlineLvl w:val="1"/>
        <w:rPr>
          <w:rFonts w:asciiTheme="minorHAnsi" w:hAnsiTheme="minorHAnsi" w:cstheme="minorHAnsi"/>
          <w:b/>
          <w:bCs/>
          <w:caps/>
          <w:sz w:val="24"/>
          <w:szCs w:val="24"/>
        </w:rPr>
      </w:pPr>
    </w:p>
    <w:p w:rsidR="00E067F3" w:rsidRDefault="00E067F3" w:rsidP="00E067F3">
      <w:pPr>
        <w:shd w:val="clear" w:color="auto" w:fill="FFFFFF"/>
        <w:textAlignment w:val="baseline"/>
        <w:rPr>
          <w:rFonts w:asciiTheme="minorHAnsi" w:hAnsiTheme="minorHAnsi" w:cstheme="minorHAnsi"/>
          <w:sz w:val="24"/>
          <w:szCs w:val="24"/>
        </w:rPr>
      </w:pPr>
      <w:r w:rsidRPr="00E067F3">
        <w:rPr>
          <w:rFonts w:asciiTheme="minorHAnsi" w:hAnsiTheme="minorHAnsi" w:cstheme="minorHAnsi"/>
          <w:sz w:val="24"/>
          <w:szCs w:val="24"/>
        </w:rPr>
        <w:t>En estos momentos, hay más de </w:t>
      </w:r>
      <w:r w:rsidRPr="00E067F3">
        <w:rPr>
          <w:rFonts w:asciiTheme="minorHAnsi" w:hAnsiTheme="minorHAnsi" w:cstheme="minorHAnsi"/>
          <w:b/>
          <w:bCs/>
          <w:sz w:val="24"/>
          <w:szCs w:val="24"/>
          <w:bdr w:val="none" w:sz="0" w:space="0" w:color="auto" w:frame="1"/>
        </w:rPr>
        <w:t>700.000 autónomos que se encuentran tributando en estimación objetiva,</w:t>
      </w:r>
      <w:r w:rsidRPr="00E067F3">
        <w:rPr>
          <w:rFonts w:asciiTheme="minorHAnsi" w:hAnsiTheme="minorHAnsi" w:cstheme="minorHAnsi"/>
          <w:sz w:val="24"/>
          <w:szCs w:val="24"/>
        </w:rPr>
        <w:t> la mayoría son transportistas, taxistas, bares, peluquerías,</w:t>
      </w:r>
    </w:p>
    <w:p w:rsidR="00E067F3" w:rsidRDefault="00E067F3" w:rsidP="00E067F3">
      <w:pPr>
        <w:shd w:val="clear" w:color="auto" w:fill="FFFFFF"/>
        <w:textAlignment w:val="baseline"/>
        <w:rPr>
          <w:rFonts w:asciiTheme="minorHAnsi" w:hAnsiTheme="minorHAnsi" w:cstheme="minorHAnsi"/>
          <w:sz w:val="24"/>
          <w:szCs w:val="24"/>
        </w:rPr>
      </w:pPr>
    </w:p>
    <w:p w:rsidR="00E067F3" w:rsidRDefault="00E067F3" w:rsidP="00E067F3">
      <w:pPr>
        <w:shd w:val="clear" w:color="auto" w:fill="FFFFFF"/>
        <w:textAlignment w:val="baseline"/>
        <w:rPr>
          <w:rFonts w:asciiTheme="minorHAnsi" w:hAnsiTheme="minorHAnsi" w:cstheme="minorHAnsi"/>
          <w:sz w:val="24"/>
          <w:szCs w:val="24"/>
        </w:rPr>
      </w:pPr>
      <w:proofErr w:type="gramStart"/>
      <w:r w:rsidRPr="00E067F3">
        <w:rPr>
          <w:rFonts w:asciiTheme="minorHAnsi" w:hAnsiTheme="minorHAnsi" w:cstheme="minorHAnsi"/>
          <w:sz w:val="24"/>
          <w:szCs w:val="24"/>
        </w:rPr>
        <w:lastRenderedPageBreak/>
        <w:t>entre</w:t>
      </w:r>
      <w:proofErr w:type="gramEnd"/>
      <w:r w:rsidRPr="00E067F3">
        <w:rPr>
          <w:rFonts w:asciiTheme="minorHAnsi" w:hAnsiTheme="minorHAnsi" w:cstheme="minorHAnsi"/>
          <w:sz w:val="24"/>
          <w:szCs w:val="24"/>
        </w:rPr>
        <w:t xml:space="preserve"> otros sectores, que siempre han tenido</w:t>
      </w:r>
      <w:hyperlink r:id="rId10" w:tgtFrame="_top" w:history="1">
        <w:r w:rsidRPr="00E067F3">
          <w:rPr>
            <w:rFonts w:asciiTheme="minorHAnsi" w:hAnsiTheme="minorHAnsi" w:cstheme="minorHAnsi"/>
            <w:sz w:val="24"/>
            <w:szCs w:val="24"/>
            <w:u w:val="single"/>
            <w:bdr w:val="none" w:sz="0" w:space="0" w:color="auto" w:frame="1"/>
          </w:rPr>
          <w:t xml:space="preserve"> dificultades para acceder a la prestación </w:t>
        </w:r>
        <w:r w:rsidRPr="00E067F3">
          <w:rPr>
            <w:rFonts w:asciiTheme="minorHAnsi" w:hAnsiTheme="minorHAnsi" w:cstheme="minorHAnsi"/>
            <w:sz w:val="24"/>
            <w:szCs w:val="24"/>
            <w:u w:val="single"/>
            <w:bdr w:val="none" w:sz="0" w:space="0" w:color="auto" w:frame="1"/>
          </w:rPr>
          <w:t>por cese de actividad</w:t>
        </w:r>
      </w:hyperlink>
      <w:r w:rsidRPr="00E067F3">
        <w:rPr>
          <w:rFonts w:asciiTheme="minorHAnsi" w:hAnsiTheme="minorHAnsi" w:cstheme="minorHAnsi"/>
          <w:sz w:val="24"/>
          <w:szCs w:val="24"/>
        </w:rPr>
        <w:t xml:space="preserve">. </w:t>
      </w:r>
    </w:p>
    <w:p w:rsidR="00E067F3" w:rsidRDefault="00E067F3" w:rsidP="00E067F3">
      <w:pPr>
        <w:shd w:val="clear" w:color="auto" w:fill="FFFFFF"/>
        <w:textAlignment w:val="baseline"/>
        <w:rPr>
          <w:rFonts w:asciiTheme="minorHAnsi" w:hAnsiTheme="minorHAnsi" w:cstheme="minorHAnsi"/>
          <w:sz w:val="24"/>
          <w:szCs w:val="24"/>
        </w:rPr>
      </w:pPr>
    </w:p>
    <w:p w:rsidR="00E067F3" w:rsidRPr="00E067F3" w:rsidRDefault="00E067F3" w:rsidP="00E067F3">
      <w:pPr>
        <w:shd w:val="clear" w:color="auto" w:fill="FFFFFF"/>
        <w:textAlignment w:val="baseline"/>
        <w:rPr>
          <w:rFonts w:asciiTheme="minorHAnsi" w:hAnsiTheme="minorHAnsi" w:cstheme="minorHAnsi"/>
          <w:sz w:val="24"/>
          <w:szCs w:val="24"/>
        </w:rPr>
      </w:pPr>
      <w:bookmarkStart w:id="0" w:name="_GoBack"/>
      <w:bookmarkEnd w:id="0"/>
      <w:r w:rsidRPr="00E067F3">
        <w:rPr>
          <w:rFonts w:asciiTheme="minorHAnsi" w:hAnsiTheme="minorHAnsi" w:cstheme="minorHAnsi"/>
          <w:sz w:val="24"/>
          <w:szCs w:val="24"/>
        </w:rPr>
        <w:t>La directora general de la Federación Nacional de Asociación es de Trabajadores Autónomos (ATA), Laura Gómez, explicó que “los autónomos que están en módulos, a diferencia de los que tributan por estimación directa o simplificado,</w:t>
      </w:r>
      <w:r w:rsidRPr="00E067F3">
        <w:rPr>
          <w:rFonts w:asciiTheme="minorHAnsi" w:hAnsiTheme="minorHAnsi" w:cstheme="minorHAnsi"/>
          <w:b/>
          <w:bCs/>
          <w:sz w:val="24"/>
          <w:szCs w:val="24"/>
          <w:bdr w:val="none" w:sz="0" w:space="0" w:color="auto" w:frame="1"/>
        </w:rPr>
        <w:t> no tienen la obligación de llevar ciertas obligaciones contables. Esto les dificulta el acceso a la prestación</w:t>
      </w:r>
      <w:r w:rsidRPr="00E067F3">
        <w:rPr>
          <w:rFonts w:asciiTheme="minorHAnsi" w:hAnsiTheme="minorHAnsi" w:cstheme="minorHAnsi"/>
          <w:sz w:val="24"/>
          <w:szCs w:val="24"/>
        </w:rPr>
        <w:t>, pero no porque no tengan derecho a ella, sino porque tienen mucho más complejo acreditar esa caída de facturación que se exige”.</w:t>
      </w:r>
    </w:p>
    <w:p w:rsidR="00E067F3" w:rsidRPr="00E067F3" w:rsidRDefault="00E067F3" w:rsidP="00E067F3">
      <w:pPr>
        <w:shd w:val="clear" w:color="auto" w:fill="FFFFFF"/>
        <w:textAlignment w:val="baseline"/>
        <w:rPr>
          <w:rFonts w:asciiTheme="minorHAnsi" w:hAnsiTheme="minorHAnsi" w:cstheme="minorHAnsi"/>
          <w:color w:val="444444"/>
          <w:sz w:val="24"/>
          <w:szCs w:val="24"/>
        </w:rPr>
      </w:pPr>
    </w:p>
    <w:p w:rsidR="00AA16D1" w:rsidRDefault="00E067F3" w:rsidP="00E067F3">
      <w:pPr>
        <w:rPr>
          <w:rFonts w:asciiTheme="minorHAnsi" w:hAnsiTheme="minorHAnsi" w:cstheme="minorHAnsi"/>
          <w:sz w:val="24"/>
          <w:szCs w:val="24"/>
        </w:rPr>
      </w:pPr>
      <w:hyperlink r:id="rId11" w:history="1">
        <w:r w:rsidRPr="0046123A">
          <w:rPr>
            <w:rStyle w:val="Hipervnculo"/>
            <w:rFonts w:asciiTheme="minorHAnsi" w:hAnsiTheme="minorHAnsi" w:cstheme="minorHAnsi"/>
            <w:sz w:val="24"/>
            <w:szCs w:val="24"/>
          </w:rPr>
          <w:t>https://www-autonomosyemprendedor-es.cdn.ampproject.org/c/s/www.autonomosyemprendedor.es/articulo/actualidad/gobierno-aprueba-medidas-autonomos-modulos-puedan-acceder-mejor-cese-actividad/20210202175522023791.amp.html</w:t>
        </w:r>
      </w:hyperlink>
    </w:p>
    <w:p w:rsidR="00E067F3" w:rsidRPr="00E067F3" w:rsidRDefault="00E067F3" w:rsidP="00E067F3">
      <w:pPr>
        <w:rPr>
          <w:rFonts w:asciiTheme="minorHAnsi" w:hAnsiTheme="minorHAnsi" w:cstheme="minorHAnsi"/>
          <w:sz w:val="24"/>
          <w:szCs w:val="24"/>
        </w:rPr>
      </w:pPr>
    </w:p>
    <w:sectPr w:rsidR="00E067F3" w:rsidRPr="00E067F3">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55" w:rsidRDefault="00A35D55" w:rsidP="002B2643">
      <w:r>
        <w:separator/>
      </w:r>
    </w:p>
  </w:endnote>
  <w:endnote w:type="continuationSeparator" w:id="0">
    <w:p w:rsidR="00A35D55" w:rsidRDefault="00A35D55" w:rsidP="002B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E9" w:rsidRDefault="00953A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A7" w:rsidRPr="00953AE9" w:rsidRDefault="00AA50A7" w:rsidP="007776DA">
    <w:pPr>
      <w:jc w:val="center"/>
      <w:rPr>
        <w:rFonts w:ascii="Century Gothic" w:hAnsi="Century Gothic"/>
        <w:color w:val="808080"/>
        <w:spacing w:val="39"/>
        <w:sz w:val="16"/>
        <w:szCs w:val="16"/>
      </w:rPr>
    </w:pPr>
    <w:r w:rsidRPr="00953AE9">
      <w:rPr>
        <w:rFonts w:ascii="Century Gothic" w:hAnsi="Century Gothic"/>
        <w:color w:val="808080"/>
        <w:spacing w:val="28"/>
        <w:sz w:val="16"/>
        <w:szCs w:val="16"/>
      </w:rPr>
      <w:t xml:space="preserve">e-mail: </w:t>
    </w:r>
    <w:hyperlink r:id="rId1" w:history="1">
      <w:r w:rsidR="007776DA" w:rsidRPr="00953AE9">
        <w:rPr>
          <w:rStyle w:val="Hipervnculo"/>
          <w:rFonts w:ascii="Century Gothic" w:hAnsi="Century Gothic"/>
          <w:spacing w:val="28"/>
          <w:sz w:val="16"/>
          <w:szCs w:val="16"/>
        </w:rPr>
        <w:t>info@aprocom.org</w:t>
      </w:r>
    </w:hyperlink>
    <w:r w:rsidR="007776DA" w:rsidRPr="00953AE9">
      <w:rPr>
        <w:rFonts w:ascii="Century Gothic" w:hAnsi="Century Gothic"/>
        <w:color w:val="808080"/>
        <w:spacing w:val="28"/>
        <w:sz w:val="16"/>
        <w:szCs w:val="16"/>
      </w:rPr>
      <w:t xml:space="preserve"> </w:t>
    </w:r>
    <w:proofErr w:type="spellStart"/>
    <w:r w:rsidRPr="00953AE9">
      <w:rPr>
        <w:rFonts w:ascii="Century Gothic" w:hAnsi="Century Gothic"/>
        <w:color w:val="808080"/>
        <w:spacing w:val="39"/>
        <w:sz w:val="16"/>
        <w:szCs w:val="16"/>
      </w:rPr>
      <w:t>Tfno</w:t>
    </w:r>
    <w:proofErr w:type="spellEnd"/>
    <w:r w:rsidRPr="00953AE9">
      <w:rPr>
        <w:rFonts w:ascii="Century Gothic" w:hAnsi="Century Gothic"/>
        <w:color w:val="808080"/>
        <w:spacing w:val="39"/>
        <w:sz w:val="16"/>
        <w:szCs w:val="16"/>
      </w:rPr>
      <w:t>: 954 560 312   699 556 939</w:t>
    </w:r>
  </w:p>
  <w:p w:rsidR="00AA50A7" w:rsidRPr="002B2643" w:rsidRDefault="00AA50A7" w:rsidP="007776DA">
    <w:pPr>
      <w:pStyle w:val="Piedepgina"/>
      <w:jc w:val="center"/>
    </w:pPr>
  </w:p>
  <w:p w:rsidR="00AA50A7" w:rsidRDefault="00AA50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E9" w:rsidRDefault="00953A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55" w:rsidRDefault="00A35D55" w:rsidP="002B2643">
      <w:r>
        <w:separator/>
      </w:r>
    </w:p>
  </w:footnote>
  <w:footnote w:type="continuationSeparator" w:id="0">
    <w:p w:rsidR="00A35D55" w:rsidRDefault="00A35D55" w:rsidP="002B2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E9" w:rsidRDefault="00953A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A7" w:rsidRDefault="00AA50A7" w:rsidP="002B2643">
    <w:pPr>
      <w:pStyle w:val="Encabezado"/>
      <w:ind w:left="28"/>
      <w:rPr>
        <w:rFonts w:ascii="Century Gothic" w:hAnsi="Century Gothic"/>
        <w:b/>
        <w:color w:val="808080"/>
        <w:spacing w:val="12"/>
        <w:sz w:val="32"/>
        <w:szCs w:val="32"/>
      </w:rPr>
    </w:pPr>
    <w:r>
      <w:rPr>
        <w:noProof/>
      </w:rPr>
      <w:drawing>
        <wp:inline distT="0" distB="0" distL="0" distR="0" wp14:anchorId="51D4AD92" wp14:editId="6713A7CF">
          <wp:extent cx="671982" cy="556591"/>
          <wp:effectExtent l="0" t="0" r="0" b="0"/>
          <wp:docPr id="2" name="Imagen 2" descr="APROCOM - Logo solo a san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OCOM - Logo solo a sangre"/>
                  <pic:cNvPicPr>
                    <a:picLocks noChangeAspect="1" noChangeArrowheads="1"/>
                  </pic:cNvPicPr>
                </pic:nvPicPr>
                <pic:blipFill>
                  <a:blip r:embed="rId1"/>
                  <a:srcRect/>
                  <a:stretch>
                    <a:fillRect/>
                  </a:stretch>
                </pic:blipFill>
                <pic:spPr bwMode="auto">
                  <a:xfrm>
                    <a:off x="0" y="0"/>
                    <a:ext cx="673553" cy="557892"/>
                  </a:xfrm>
                  <a:prstGeom prst="rect">
                    <a:avLst/>
                  </a:prstGeom>
                  <a:noFill/>
                  <a:ln w="9525">
                    <a:noFill/>
                    <a:miter lim="800000"/>
                    <a:headEnd/>
                    <a:tailEnd/>
                  </a:ln>
                </pic:spPr>
              </pic:pic>
            </a:graphicData>
          </a:graphic>
        </wp:inline>
      </w:drawing>
    </w:r>
    <w:r>
      <w:rPr>
        <w:rFonts w:ascii="Century Gothic" w:hAnsi="Century Gothic"/>
        <w:b/>
        <w:color w:val="808080"/>
        <w:spacing w:val="12"/>
        <w:sz w:val="32"/>
        <w:szCs w:val="32"/>
      </w:rPr>
      <w:t xml:space="preserve">        </w:t>
    </w:r>
  </w:p>
  <w:p w:rsidR="00AA50A7" w:rsidRDefault="00AA50A7" w:rsidP="002B2643">
    <w:pPr>
      <w:pStyle w:val="Encabezado"/>
      <w:ind w:left="28"/>
      <w:rPr>
        <w:rFonts w:ascii="Century Gothic" w:hAnsi="Century Gothic"/>
        <w:b/>
        <w:color w:val="808080"/>
        <w:spacing w:val="12"/>
        <w:sz w:val="32"/>
        <w:szCs w:val="32"/>
      </w:rPr>
    </w:pPr>
  </w:p>
  <w:p w:rsidR="00AA50A7" w:rsidRPr="00953AE9" w:rsidRDefault="00AA50A7" w:rsidP="002B2643">
    <w:pPr>
      <w:pStyle w:val="Encabezado"/>
      <w:ind w:left="28"/>
      <w:rPr>
        <w:rFonts w:ascii="Century Gothic" w:hAnsi="Century Gothic"/>
        <w:b/>
        <w:color w:val="808080"/>
        <w:spacing w:val="12"/>
      </w:rPr>
    </w:pPr>
    <w:r w:rsidRPr="00953AE9">
      <w:rPr>
        <w:rFonts w:ascii="Century Gothic" w:hAnsi="Century Gothic"/>
        <w:b/>
        <w:color w:val="808080"/>
        <w:spacing w:val="12"/>
      </w:rPr>
      <w:t>Confederación Provincial de Comercio, Servicios y Autónomos de Sevilla</w:t>
    </w:r>
  </w:p>
  <w:p w:rsidR="00AA50A7" w:rsidRDefault="00AA50A7" w:rsidP="002B2643">
    <w:pPr>
      <w:pStyle w:val="Encabezado"/>
      <w:ind w:left="28"/>
      <w:rPr>
        <w:rFonts w:ascii="Century Gothic" w:hAnsi="Century Gothic"/>
        <w:b/>
        <w:color w:val="808080"/>
        <w:spacing w:val="12"/>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E9" w:rsidRDefault="00953A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4D"/>
    <w:multiLevelType w:val="hybridMultilevel"/>
    <w:tmpl w:val="97947C1A"/>
    <w:lvl w:ilvl="0" w:tplc="32BCD3E6">
      <w:numFmt w:val="bullet"/>
      <w:lvlText w:val="-"/>
      <w:lvlJc w:val="left"/>
      <w:pPr>
        <w:ind w:left="720" w:hanging="360"/>
      </w:pPr>
      <w:rPr>
        <w:rFonts w:ascii="Century Gothic" w:eastAsia="Century Gothic"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6C1363"/>
    <w:multiLevelType w:val="multilevel"/>
    <w:tmpl w:val="D4F0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C5C45"/>
    <w:multiLevelType w:val="multilevel"/>
    <w:tmpl w:val="32AC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26868"/>
    <w:multiLevelType w:val="hybridMultilevel"/>
    <w:tmpl w:val="3D401ECE"/>
    <w:lvl w:ilvl="0" w:tplc="088ADF12">
      <w:numFmt w:val="bullet"/>
      <w:lvlText w:val="-"/>
      <w:lvlJc w:val="left"/>
      <w:pPr>
        <w:ind w:left="720" w:hanging="360"/>
      </w:pPr>
      <w:rPr>
        <w:rFonts w:ascii="Century Gothic" w:eastAsia="Century Gothic" w:hAnsi="Century Gothic" w:cs="Century Gothic" w:hint="default"/>
        <w:color w:val="00000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3A77F4"/>
    <w:multiLevelType w:val="multilevel"/>
    <w:tmpl w:val="30F6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07D34"/>
    <w:multiLevelType w:val="multilevel"/>
    <w:tmpl w:val="FDC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D3DD6"/>
    <w:multiLevelType w:val="hybridMultilevel"/>
    <w:tmpl w:val="EF427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1C3929"/>
    <w:multiLevelType w:val="hybridMultilevel"/>
    <w:tmpl w:val="5E50AA92"/>
    <w:lvl w:ilvl="0" w:tplc="5BF65A0E">
      <w:numFmt w:val="bullet"/>
      <w:lvlText w:val="-"/>
      <w:lvlJc w:val="left"/>
      <w:pPr>
        <w:ind w:left="720" w:hanging="360"/>
      </w:pPr>
      <w:rPr>
        <w:rFonts w:ascii="Century Gothic" w:eastAsia="Century Gothic" w:hAnsi="Century Gothic" w:cs="Century Gothic" w:hint="default"/>
        <w:color w:val="00000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6F1374"/>
    <w:multiLevelType w:val="multilevel"/>
    <w:tmpl w:val="E132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A32E7C"/>
    <w:multiLevelType w:val="hybridMultilevel"/>
    <w:tmpl w:val="145C6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8305042"/>
    <w:multiLevelType w:val="hybridMultilevel"/>
    <w:tmpl w:val="6FCEC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0"/>
  </w:num>
  <w:num w:numId="5">
    <w:abstractNumId w:val="6"/>
  </w:num>
  <w:num w:numId="6">
    <w:abstractNumId w:val="7"/>
  </w:num>
  <w:num w:numId="7">
    <w:abstractNumId w:val="5"/>
  </w:num>
  <w:num w:numId="8">
    <w:abstractNumId w:val="1"/>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43"/>
    <w:rsid w:val="000F6F59"/>
    <w:rsid w:val="002B2643"/>
    <w:rsid w:val="007776DA"/>
    <w:rsid w:val="00796E0F"/>
    <w:rsid w:val="008B0708"/>
    <w:rsid w:val="00953AE9"/>
    <w:rsid w:val="00A35D55"/>
    <w:rsid w:val="00A6149B"/>
    <w:rsid w:val="00AA16D1"/>
    <w:rsid w:val="00AA50A7"/>
    <w:rsid w:val="00E067F3"/>
    <w:rsid w:val="00F01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5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AA16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A16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F0135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B2643"/>
    <w:pPr>
      <w:tabs>
        <w:tab w:val="center" w:pos="4252"/>
        <w:tab w:val="right" w:pos="8504"/>
      </w:tabs>
    </w:pPr>
  </w:style>
  <w:style w:type="character" w:customStyle="1" w:styleId="EncabezadoCar">
    <w:name w:val="Encabezado Car"/>
    <w:basedOn w:val="Fuentedeprrafopredeter"/>
    <w:link w:val="Encabezado"/>
    <w:uiPriority w:val="99"/>
    <w:rsid w:val="002B264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2B26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643"/>
    <w:rPr>
      <w:rFonts w:ascii="Tahoma" w:hAnsi="Tahoma" w:cs="Tahoma"/>
      <w:sz w:val="16"/>
      <w:szCs w:val="16"/>
    </w:rPr>
  </w:style>
  <w:style w:type="paragraph" w:styleId="Piedepgina">
    <w:name w:val="footer"/>
    <w:basedOn w:val="Normal"/>
    <w:link w:val="PiedepginaCar"/>
    <w:unhideWhenUsed/>
    <w:rsid w:val="002B2643"/>
    <w:pPr>
      <w:tabs>
        <w:tab w:val="center" w:pos="4252"/>
        <w:tab w:val="right" w:pos="8504"/>
      </w:tabs>
    </w:pPr>
  </w:style>
  <w:style w:type="character" w:customStyle="1" w:styleId="PiedepginaCar">
    <w:name w:val="Pie de página Car"/>
    <w:basedOn w:val="Fuentedeprrafopredeter"/>
    <w:link w:val="Piedepgina"/>
    <w:uiPriority w:val="99"/>
    <w:rsid w:val="002B2643"/>
  </w:style>
  <w:style w:type="character" w:customStyle="1" w:styleId="Ttulo3Car">
    <w:name w:val="Título 3 Car"/>
    <w:basedOn w:val="Fuentedeprrafopredeter"/>
    <w:link w:val="Ttulo3"/>
    <w:semiHidden/>
    <w:rsid w:val="00F0135C"/>
    <w:rPr>
      <w:rFonts w:asciiTheme="majorHAnsi" w:eastAsiaTheme="majorEastAsia" w:hAnsiTheme="majorHAnsi" w:cstheme="majorBidi"/>
      <w:b/>
      <w:bCs/>
      <w:color w:val="4F81BD" w:themeColor="accent1"/>
      <w:sz w:val="20"/>
      <w:szCs w:val="20"/>
      <w:lang w:eastAsia="es-ES"/>
    </w:rPr>
  </w:style>
  <w:style w:type="character" w:styleId="Hipervnculo">
    <w:name w:val="Hyperlink"/>
    <w:basedOn w:val="Fuentedeprrafopredeter"/>
    <w:rsid w:val="00F0135C"/>
    <w:rPr>
      <w:color w:val="0000FF"/>
      <w:u w:val="single"/>
    </w:rPr>
  </w:style>
  <w:style w:type="paragraph" w:styleId="Prrafodelista">
    <w:name w:val="List Paragraph"/>
    <w:basedOn w:val="Normal"/>
    <w:uiPriority w:val="34"/>
    <w:qFormat/>
    <w:rsid w:val="00F0135C"/>
    <w:pPr>
      <w:ind w:left="720"/>
      <w:contextualSpacing/>
    </w:pPr>
  </w:style>
  <w:style w:type="character" w:customStyle="1" w:styleId="Ttulo1Car">
    <w:name w:val="Título 1 Car"/>
    <w:basedOn w:val="Fuentedeprrafopredeter"/>
    <w:link w:val="Ttulo1"/>
    <w:uiPriority w:val="9"/>
    <w:rsid w:val="00AA16D1"/>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semiHidden/>
    <w:rsid w:val="00AA16D1"/>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5C"/>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AA16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A16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F0135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B2643"/>
    <w:pPr>
      <w:tabs>
        <w:tab w:val="center" w:pos="4252"/>
        <w:tab w:val="right" w:pos="8504"/>
      </w:tabs>
    </w:pPr>
  </w:style>
  <w:style w:type="character" w:customStyle="1" w:styleId="EncabezadoCar">
    <w:name w:val="Encabezado Car"/>
    <w:basedOn w:val="Fuentedeprrafopredeter"/>
    <w:link w:val="Encabezado"/>
    <w:uiPriority w:val="99"/>
    <w:rsid w:val="002B264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2B26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643"/>
    <w:rPr>
      <w:rFonts w:ascii="Tahoma" w:hAnsi="Tahoma" w:cs="Tahoma"/>
      <w:sz w:val="16"/>
      <w:szCs w:val="16"/>
    </w:rPr>
  </w:style>
  <w:style w:type="paragraph" w:styleId="Piedepgina">
    <w:name w:val="footer"/>
    <w:basedOn w:val="Normal"/>
    <w:link w:val="PiedepginaCar"/>
    <w:unhideWhenUsed/>
    <w:rsid w:val="002B2643"/>
    <w:pPr>
      <w:tabs>
        <w:tab w:val="center" w:pos="4252"/>
        <w:tab w:val="right" w:pos="8504"/>
      </w:tabs>
    </w:pPr>
  </w:style>
  <w:style w:type="character" w:customStyle="1" w:styleId="PiedepginaCar">
    <w:name w:val="Pie de página Car"/>
    <w:basedOn w:val="Fuentedeprrafopredeter"/>
    <w:link w:val="Piedepgina"/>
    <w:uiPriority w:val="99"/>
    <w:rsid w:val="002B2643"/>
  </w:style>
  <w:style w:type="character" w:customStyle="1" w:styleId="Ttulo3Car">
    <w:name w:val="Título 3 Car"/>
    <w:basedOn w:val="Fuentedeprrafopredeter"/>
    <w:link w:val="Ttulo3"/>
    <w:semiHidden/>
    <w:rsid w:val="00F0135C"/>
    <w:rPr>
      <w:rFonts w:asciiTheme="majorHAnsi" w:eastAsiaTheme="majorEastAsia" w:hAnsiTheme="majorHAnsi" w:cstheme="majorBidi"/>
      <w:b/>
      <w:bCs/>
      <w:color w:val="4F81BD" w:themeColor="accent1"/>
      <w:sz w:val="20"/>
      <w:szCs w:val="20"/>
      <w:lang w:eastAsia="es-ES"/>
    </w:rPr>
  </w:style>
  <w:style w:type="character" w:styleId="Hipervnculo">
    <w:name w:val="Hyperlink"/>
    <w:basedOn w:val="Fuentedeprrafopredeter"/>
    <w:rsid w:val="00F0135C"/>
    <w:rPr>
      <w:color w:val="0000FF"/>
      <w:u w:val="single"/>
    </w:rPr>
  </w:style>
  <w:style w:type="paragraph" w:styleId="Prrafodelista">
    <w:name w:val="List Paragraph"/>
    <w:basedOn w:val="Normal"/>
    <w:uiPriority w:val="34"/>
    <w:qFormat/>
    <w:rsid w:val="00F0135C"/>
    <w:pPr>
      <w:ind w:left="720"/>
      <w:contextualSpacing/>
    </w:pPr>
  </w:style>
  <w:style w:type="character" w:customStyle="1" w:styleId="Ttulo1Car">
    <w:name w:val="Título 1 Car"/>
    <w:basedOn w:val="Fuentedeprrafopredeter"/>
    <w:link w:val="Ttulo1"/>
    <w:uiPriority w:val="9"/>
    <w:rsid w:val="00AA16D1"/>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semiHidden/>
    <w:rsid w:val="00AA16D1"/>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2433">
      <w:bodyDiv w:val="1"/>
      <w:marLeft w:val="0"/>
      <w:marRight w:val="0"/>
      <w:marTop w:val="0"/>
      <w:marBottom w:val="0"/>
      <w:divBdr>
        <w:top w:val="none" w:sz="0" w:space="0" w:color="auto"/>
        <w:left w:val="none" w:sz="0" w:space="0" w:color="auto"/>
        <w:bottom w:val="none" w:sz="0" w:space="0" w:color="auto"/>
        <w:right w:val="none" w:sz="0" w:space="0" w:color="auto"/>
      </w:divBdr>
      <w:divsChild>
        <w:div w:id="637345048">
          <w:marLeft w:val="-450"/>
          <w:marRight w:val="-600"/>
          <w:marTop w:val="0"/>
          <w:marBottom w:val="600"/>
          <w:divBdr>
            <w:top w:val="none" w:sz="0" w:space="0" w:color="auto"/>
            <w:left w:val="none" w:sz="0" w:space="0" w:color="auto"/>
            <w:bottom w:val="none" w:sz="0" w:space="0" w:color="auto"/>
            <w:right w:val="none" w:sz="0" w:space="0" w:color="auto"/>
          </w:divBdr>
        </w:div>
        <w:div w:id="694041396">
          <w:marLeft w:val="0"/>
          <w:marRight w:val="0"/>
          <w:marTop w:val="0"/>
          <w:marBottom w:val="450"/>
          <w:divBdr>
            <w:top w:val="none" w:sz="0" w:space="0" w:color="auto"/>
            <w:left w:val="none" w:sz="0" w:space="0" w:color="auto"/>
            <w:bottom w:val="none" w:sz="0" w:space="0" w:color="auto"/>
            <w:right w:val="none" w:sz="0" w:space="0" w:color="auto"/>
          </w:divBdr>
        </w:div>
        <w:div w:id="1179394605">
          <w:marLeft w:val="0"/>
          <w:marRight w:val="0"/>
          <w:marTop w:val="0"/>
          <w:marBottom w:val="225"/>
          <w:divBdr>
            <w:top w:val="none" w:sz="0" w:space="0" w:color="auto"/>
            <w:left w:val="none" w:sz="0" w:space="0" w:color="auto"/>
            <w:bottom w:val="none" w:sz="0" w:space="0" w:color="auto"/>
            <w:right w:val="none" w:sz="0" w:space="0" w:color="auto"/>
          </w:divBdr>
          <w:divsChild>
            <w:div w:id="1627390475">
              <w:marLeft w:val="0"/>
              <w:marRight w:val="150"/>
              <w:marTop w:val="0"/>
              <w:marBottom w:val="0"/>
              <w:divBdr>
                <w:top w:val="none" w:sz="0" w:space="0" w:color="auto"/>
                <w:left w:val="none" w:sz="0" w:space="0" w:color="auto"/>
                <w:bottom w:val="none" w:sz="0" w:space="0" w:color="auto"/>
                <w:right w:val="none" w:sz="0" w:space="0" w:color="auto"/>
              </w:divBdr>
              <w:divsChild>
                <w:div w:id="1484083041">
                  <w:marLeft w:val="0"/>
                  <w:marRight w:val="150"/>
                  <w:marTop w:val="0"/>
                  <w:marBottom w:val="0"/>
                  <w:divBdr>
                    <w:top w:val="none" w:sz="0" w:space="0" w:color="auto"/>
                    <w:left w:val="none" w:sz="0" w:space="0" w:color="auto"/>
                    <w:bottom w:val="none" w:sz="0" w:space="0" w:color="auto"/>
                    <w:right w:val="none" w:sz="0" w:space="0" w:color="auto"/>
                  </w:divBdr>
                </w:div>
                <w:div w:id="1871144272">
                  <w:marLeft w:val="0"/>
                  <w:marRight w:val="0"/>
                  <w:marTop w:val="0"/>
                  <w:marBottom w:val="0"/>
                  <w:divBdr>
                    <w:top w:val="none" w:sz="0" w:space="0" w:color="auto"/>
                    <w:left w:val="none" w:sz="0" w:space="0" w:color="auto"/>
                    <w:bottom w:val="none" w:sz="0" w:space="0" w:color="auto"/>
                    <w:right w:val="none" w:sz="0" w:space="0" w:color="auto"/>
                  </w:divBdr>
                  <w:divsChild>
                    <w:div w:id="13102858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9578024">
              <w:marLeft w:val="0"/>
              <w:marRight w:val="0"/>
              <w:marTop w:val="0"/>
              <w:marBottom w:val="0"/>
              <w:divBdr>
                <w:top w:val="none" w:sz="0" w:space="0" w:color="525252"/>
                <w:left w:val="none" w:sz="0" w:space="0" w:color="525252"/>
                <w:bottom w:val="none" w:sz="0" w:space="0" w:color="525252"/>
                <w:right w:val="none" w:sz="0" w:space="0" w:color="525252"/>
              </w:divBdr>
            </w:div>
          </w:divsChild>
        </w:div>
        <w:div w:id="110636896">
          <w:marLeft w:val="0"/>
          <w:marRight w:val="0"/>
          <w:marTop w:val="0"/>
          <w:marBottom w:val="0"/>
          <w:divBdr>
            <w:top w:val="none" w:sz="0" w:space="0" w:color="auto"/>
            <w:left w:val="none" w:sz="0" w:space="0" w:color="auto"/>
            <w:bottom w:val="none" w:sz="0" w:space="0" w:color="auto"/>
            <w:right w:val="none" w:sz="0" w:space="0" w:color="auto"/>
          </w:divBdr>
          <w:divsChild>
            <w:div w:id="929117651">
              <w:marLeft w:val="0"/>
              <w:marRight w:val="0"/>
              <w:marTop w:val="0"/>
              <w:marBottom w:val="0"/>
              <w:divBdr>
                <w:top w:val="none" w:sz="0" w:space="0" w:color="auto"/>
                <w:left w:val="none" w:sz="0" w:space="0" w:color="auto"/>
                <w:bottom w:val="none" w:sz="0" w:space="0" w:color="auto"/>
                <w:right w:val="none" w:sz="0" w:space="0" w:color="auto"/>
              </w:divBdr>
              <w:divsChild>
                <w:div w:id="1597595946">
                  <w:marLeft w:val="0"/>
                  <w:marRight w:val="0"/>
                  <w:marTop w:val="0"/>
                  <w:marBottom w:val="0"/>
                  <w:divBdr>
                    <w:top w:val="none" w:sz="0" w:space="0" w:color="auto"/>
                    <w:left w:val="none" w:sz="0" w:space="0" w:color="auto"/>
                    <w:bottom w:val="none" w:sz="0" w:space="0" w:color="auto"/>
                    <w:right w:val="none" w:sz="0" w:space="0" w:color="auto"/>
                  </w:divBdr>
                  <w:divsChild>
                    <w:div w:id="14369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8474">
          <w:marLeft w:val="0"/>
          <w:marRight w:val="0"/>
          <w:marTop w:val="0"/>
          <w:marBottom w:val="0"/>
          <w:divBdr>
            <w:top w:val="none" w:sz="0" w:space="0" w:color="auto"/>
            <w:left w:val="none" w:sz="0" w:space="0" w:color="auto"/>
            <w:bottom w:val="none" w:sz="0" w:space="0" w:color="auto"/>
            <w:right w:val="none" w:sz="0" w:space="0" w:color="auto"/>
          </w:divBdr>
          <w:divsChild>
            <w:div w:id="104465940">
              <w:marLeft w:val="0"/>
              <w:marRight w:val="0"/>
              <w:marTop w:val="450"/>
              <w:marBottom w:val="0"/>
              <w:divBdr>
                <w:top w:val="none" w:sz="0" w:space="0" w:color="auto"/>
                <w:left w:val="none" w:sz="0" w:space="0" w:color="auto"/>
                <w:bottom w:val="none" w:sz="0" w:space="0" w:color="auto"/>
                <w:right w:val="none" w:sz="0" w:space="0" w:color="auto"/>
              </w:divBdr>
              <w:divsChild>
                <w:div w:id="1524244469">
                  <w:marLeft w:val="0"/>
                  <w:marRight w:val="0"/>
                  <w:marTop w:val="150"/>
                  <w:marBottom w:val="0"/>
                  <w:divBdr>
                    <w:top w:val="none" w:sz="0" w:space="0" w:color="auto"/>
                    <w:left w:val="none" w:sz="0" w:space="0" w:color="auto"/>
                    <w:bottom w:val="none" w:sz="0" w:space="0" w:color="auto"/>
                    <w:right w:val="none" w:sz="0" w:space="0" w:color="auto"/>
                  </w:divBdr>
                  <w:divsChild>
                    <w:div w:id="831066851">
                      <w:marLeft w:val="0"/>
                      <w:marRight w:val="0"/>
                      <w:marTop w:val="0"/>
                      <w:marBottom w:val="300"/>
                      <w:divBdr>
                        <w:top w:val="none" w:sz="0" w:space="0" w:color="auto"/>
                        <w:left w:val="none" w:sz="0" w:space="0" w:color="auto"/>
                        <w:bottom w:val="none" w:sz="0" w:space="0" w:color="auto"/>
                        <w:right w:val="none" w:sz="0" w:space="0" w:color="auto"/>
                      </w:divBdr>
                      <w:divsChild>
                        <w:div w:id="1248686823">
                          <w:marLeft w:val="0"/>
                          <w:marRight w:val="0"/>
                          <w:marTop w:val="0"/>
                          <w:marBottom w:val="0"/>
                          <w:divBdr>
                            <w:top w:val="none" w:sz="0" w:space="0" w:color="auto"/>
                            <w:left w:val="none" w:sz="0" w:space="0" w:color="auto"/>
                            <w:bottom w:val="none" w:sz="0" w:space="0" w:color="auto"/>
                            <w:right w:val="none" w:sz="0" w:space="0" w:color="auto"/>
                          </w:divBdr>
                          <w:divsChild>
                            <w:div w:id="8023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10245">
      <w:bodyDiv w:val="1"/>
      <w:marLeft w:val="0"/>
      <w:marRight w:val="0"/>
      <w:marTop w:val="0"/>
      <w:marBottom w:val="0"/>
      <w:divBdr>
        <w:top w:val="none" w:sz="0" w:space="0" w:color="auto"/>
        <w:left w:val="none" w:sz="0" w:space="0" w:color="auto"/>
        <w:bottom w:val="none" w:sz="0" w:space="0" w:color="auto"/>
        <w:right w:val="none" w:sz="0" w:space="0" w:color="auto"/>
      </w:divBdr>
      <w:divsChild>
        <w:div w:id="1035538378">
          <w:marLeft w:val="0"/>
          <w:marRight w:val="0"/>
          <w:marTop w:val="0"/>
          <w:marBottom w:val="0"/>
          <w:divBdr>
            <w:top w:val="none" w:sz="0" w:space="0" w:color="auto"/>
            <w:left w:val="none" w:sz="0" w:space="0" w:color="auto"/>
            <w:bottom w:val="none" w:sz="0" w:space="0" w:color="auto"/>
            <w:right w:val="none" w:sz="0" w:space="0" w:color="auto"/>
          </w:divBdr>
        </w:div>
        <w:div w:id="1757052662">
          <w:marLeft w:val="0"/>
          <w:marRight w:val="0"/>
          <w:marTop w:val="120"/>
          <w:marBottom w:val="120"/>
          <w:divBdr>
            <w:top w:val="none" w:sz="0" w:space="0" w:color="auto"/>
            <w:left w:val="none" w:sz="0" w:space="0" w:color="auto"/>
            <w:bottom w:val="dotted" w:sz="6" w:space="0" w:color="D0D0D0"/>
            <w:right w:val="none" w:sz="0" w:space="0" w:color="auto"/>
          </w:divBdr>
          <w:divsChild>
            <w:div w:id="994911813">
              <w:marLeft w:val="0"/>
              <w:marRight w:val="0"/>
              <w:marTop w:val="0"/>
              <w:marBottom w:val="72"/>
              <w:divBdr>
                <w:top w:val="none" w:sz="0" w:space="0" w:color="auto"/>
                <w:left w:val="none" w:sz="0" w:space="0" w:color="auto"/>
                <w:bottom w:val="none" w:sz="0" w:space="0" w:color="auto"/>
                <w:right w:val="none" w:sz="0" w:space="0" w:color="auto"/>
              </w:divBdr>
              <w:divsChild>
                <w:div w:id="1688629324">
                  <w:marLeft w:val="0"/>
                  <w:marRight w:val="0"/>
                  <w:marTop w:val="0"/>
                  <w:marBottom w:val="0"/>
                  <w:divBdr>
                    <w:top w:val="none" w:sz="0" w:space="0" w:color="auto"/>
                    <w:left w:val="none" w:sz="0" w:space="0" w:color="auto"/>
                    <w:bottom w:val="none" w:sz="0" w:space="0" w:color="auto"/>
                    <w:right w:val="none" w:sz="0" w:space="0" w:color="auto"/>
                  </w:divBdr>
                  <w:divsChild>
                    <w:div w:id="13275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7369">
              <w:marLeft w:val="0"/>
              <w:marRight w:val="0"/>
              <w:marTop w:val="0"/>
              <w:marBottom w:val="120"/>
              <w:divBdr>
                <w:top w:val="none" w:sz="0" w:space="0" w:color="auto"/>
                <w:left w:val="none" w:sz="0" w:space="0" w:color="auto"/>
                <w:bottom w:val="none" w:sz="0" w:space="0" w:color="auto"/>
                <w:right w:val="none" w:sz="0" w:space="0" w:color="auto"/>
              </w:divBdr>
            </w:div>
          </w:divsChild>
        </w:div>
        <w:div w:id="1213150541">
          <w:marLeft w:val="0"/>
          <w:marRight w:val="0"/>
          <w:marTop w:val="0"/>
          <w:marBottom w:val="360"/>
          <w:divBdr>
            <w:top w:val="none" w:sz="0" w:space="0" w:color="auto"/>
            <w:left w:val="none" w:sz="0" w:space="0" w:color="auto"/>
            <w:bottom w:val="none" w:sz="0" w:space="0" w:color="auto"/>
            <w:right w:val="none" w:sz="0" w:space="0" w:color="auto"/>
          </w:divBdr>
        </w:div>
        <w:div w:id="1052928473">
          <w:marLeft w:val="0"/>
          <w:marRight w:val="0"/>
          <w:marTop w:val="0"/>
          <w:marBottom w:val="0"/>
          <w:divBdr>
            <w:top w:val="none" w:sz="0" w:space="0" w:color="auto"/>
            <w:left w:val="none" w:sz="0" w:space="0" w:color="auto"/>
            <w:bottom w:val="none" w:sz="0" w:space="0" w:color="auto"/>
            <w:right w:val="none" w:sz="0" w:space="0" w:color="auto"/>
          </w:divBdr>
          <w:divsChild>
            <w:div w:id="1569264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63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tonomosyemprendedor-es.cdn.ampproject.org/c/s/www.autonomosyemprendedor.es/articulo/actualidad/gobierno-aprueba-medidas-autonomos-modulos-puedan-acceder-mejor-cese-actividad/20210202175522023791.amp.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utonomosyemprendedor.es/articulo/actualidad/dificultades-acreditar-perdidas-75-acceder-cese-actividad/20200413152412022039.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utonomosyemprendedor.es/articulo/actualidad/guia-todas-claves-acceder-nuevo-cese-actividad-febrero/20210201133133023777.html?fbclid=IwAR1zKPsyDZXAIQ0r2hoin2SmfiC7WvRPicORIi5UM3HexdZSWc3RiY1ByO4"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aproco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C2D8E-6B50-4732-B78B-0181CF0B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581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APROCOMSEVILLA</dc:creator>
  <cp:lastModifiedBy>APROCOMSEVILLA</cp:lastModifiedBy>
  <cp:revision>8</cp:revision>
  <cp:lastPrinted>2021-02-16T20:44:00Z</cp:lastPrinted>
  <dcterms:created xsi:type="dcterms:W3CDTF">2019-02-12T14:47:00Z</dcterms:created>
  <dcterms:modified xsi:type="dcterms:W3CDTF">2021-02-16T22:16:00Z</dcterms:modified>
</cp:coreProperties>
</file>